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after="480" w:before="480"/>
        <w:jc w:val="left"/>
      </w:pPr>
      <w:r>
        <w:rPr>
          <w:rFonts w:eastAsia="宋体" w:ascii="Times New Roman" w:cs="Times New Roman" w:hAnsi="Times New Roman"/>
          <w:b w:val="true"/>
          <w:sz w:val="52"/>
        </w:rPr>
        <w:t>天空和雾效</w:t>
      </w:r>
      <w:r>
        <w:rPr>
          <w:rFonts w:eastAsia="宋体" w:ascii="Times New Roman" w:cs="Times New Roman" w:hAnsi="Times New Roman"/>
          <w:b w:val="true"/>
          <w:sz w:val="52"/>
        </w:rPr>
        <w:t>
</w:t>
      </w:r>
    </w:p>
    <w:p>
      <w:pPr>
        <w:jc w:val="left"/>
      </w:pPr>
      <w:r>
        <w:rPr>
          <w:rFonts w:eastAsia="宋体" w:ascii="Times New Roman" w:cs="Times New Roman" w:hAnsi="Times New Roman"/>
          <w:sz w:val="22"/>
        </w:rPr>
        <w:t>在渲染野外自然环境的大世界场景时，天空和地形绝大多数时候会占据50%以上的屏幕像素，因此如何渲染真实的天空和地形等场景元素，对画面表现至关重要。在真实的物理世界中，蔚蓝的天空、黄昏时的夕阳以及缭绕群山的白雾，都可以用大气散射(Atmospheric Scattering)的理论来建模并模拟。</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123950"/>
            <wp:docPr id="2" name="Picture 2" descr="Generated"/>
            <a:graphic xmlns:a="http://schemas.openxmlformats.org/drawingml/2006/main">
              <a:graphicData uri="http://schemas.openxmlformats.org/drawingml/2006/picture">
                <pic:pic xmlns:pic="http://schemas.openxmlformats.org/drawingml/2006/picture">
                  <pic:nvPicPr>
                    <pic:cNvPr id="2" name="Generated"/>
                    <pic:cNvPicPr/>
                  </pic:nvPicPr>
                  <pic:blipFill>
                    <a:blip r:embed="rId4"/>
                    <a:stretch>
                      <a:fillRect/>
                    </a:stretch>
                  </pic:blipFill>
                  <pic:spPr>
                    <a:xfrm>
                      <a:off x="0" y="0"/>
                      <a:ext cx="5400675" cy="11239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(a)  蔚蓝的天空                            (b) 黄昏时的夕阳                        (c) 缭绕群山的白雾</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鉴于目前手机硬件算力和功耗限制，要完全遵循大气理论来模拟物理正确的天空、大气和雾效效果，并达到流畅稳定的帧率表现，是一件非常具有挑战性的事情。因此，目前市面上大多数手机游戏还是采用预制纹理的方式模拟天空，指数解析表达式的方式来模拟雾效。但使用两种完全不同的方式分别模拟天空和雾效，美术和技术都需要做一些额外的事情来模拟天空和雾效的融合过渡。顽皮狗在《神秘海域4》中提出了一种性价比很高的方式来模拟雾效，除了表现更加通透的全景雾效，还能够兼顾天空和远景雾效的融合过渡，顽皮狗官方给该技术取名为“Mip Fog”[1]。</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28950"/>
            <wp:docPr id="3" name="Picture 3" descr="Generated"/>
            <a:graphic xmlns:a="http://schemas.openxmlformats.org/drawingml/2006/main">
              <a:graphicData uri="http://schemas.openxmlformats.org/drawingml/2006/picture">
                <pic:pic xmlns:pic="http://schemas.openxmlformats.org/drawingml/2006/picture">
                  <pic:nvPicPr>
                    <pic:cNvPr id="3" name="Generated"/>
                    <pic:cNvPicPr/>
                  </pic:nvPicPr>
                  <pic:blipFill>
                    <a:blip r:embed="rId5"/>
                    <a:stretch>
                      <a:fillRect/>
                    </a:stretch>
                  </pic:blipFill>
                  <pic:spPr>
                    <a:xfrm>
                      <a:off x="0" y="0"/>
                      <a:ext cx="5400675" cy="30289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"Mip Fog"技术中天空预制纹理和对应的雾效贴图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485900"/>
            <wp:docPr id="4" name="Picture 4" descr="Generated"/>
            <a:graphic xmlns:a="http://schemas.openxmlformats.org/drawingml/2006/main">
              <a:graphicData uri="http://schemas.openxmlformats.org/drawingml/2006/picture">
                <pic:pic xmlns:pic="http://schemas.openxmlformats.org/drawingml/2006/picture">
                  <pic:nvPicPr>
                    <pic:cNvPr id="4" name="Generated"/>
                    <pic:cNvPicPr/>
                  </pic:nvPicPr>
                  <pic:blipFill>
                    <a:blip r:embed="rId6"/>
                    <a:stretch>
                      <a:fillRect/>
                    </a:stretch>
                  </pic:blipFill>
                  <pic:spPr>
                    <a:xfrm>
                      <a:off x="0" y="0"/>
                      <a:ext cx="5400675" cy="14859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(a) 固定雾效颜色                                                           (b) Mip Fog</w:t>
      </w:r>
      <w:r>
        <w:rPr>
          <w:rFonts w:eastAsia="宋体" w:ascii="Times New Roman" w:cs="Times New Roman" w:hAnsi="Times New Roman"/>
          <w:sz w:val="22"/>
        </w:rPr>
        <w:t>
</w:t>
      </w:r>
    </w:p>
    <w:p>
      <w:pPr>
        <w:jc w:val="center"/>
      </w:pPr>
      <w:r>
        <w:rPr>
          <w:rFonts w:eastAsia="宋体" w:ascii="Times New Roman" w:cs="Times New Roman" w:hAnsi="Times New Roman"/>
          <w:color w:val="8f959e"/>
          <w:sz w:val="22"/>
        </w:rPr>
        <w:t xml:space="preserve">可以着重关注两张对比图右侧，远景海面和天空相接的区域。      </w:t>
      </w:r>
      <w:r>
        <w:rPr>
          <w:rFonts w:eastAsia="宋体" w:ascii="Times New Roman" w:cs="Times New Roman" w:hAnsi="Times New Roman"/>
          <w:sz w:val="22"/>
        </w:rPr>
        <w:t>
</w:t>
      </w:r>
    </w:p>
    <w:p>
      <w:pPr>
        <w:jc w:val="left"/>
      </w:pPr>
      <w:r>
        <w:rPr>
          <w:rFonts w:eastAsia="宋体" w:ascii="Times New Roman" w:cs="Times New Roman" w:hAnsi="Times New Roman"/>
          <w:sz w:val="22"/>
        </w:rPr>
        <w:t>在笔者过往项目中，天空和雾效的引擎大气模块基本是复刻了《神秘海域4》的做法，美术同事一开始还是挺满意的，直到策划提出想要做24小时天气变化以及各种实时切换的天气效果，预制天空纹理加Mip Fog的方式就显得不那么香了（</w:t>
      </w:r>
      <w:r>
        <w:rPr>
          <w:rFonts w:eastAsia="宋体" w:ascii="Times New Roman" w:cs="Times New Roman" w:hAnsi="Times New Roman"/>
          <w:color w:val="8f959e"/>
          <w:sz w:val="22"/>
        </w:rPr>
        <w:t>其实，在这套技术体系里加入变化元素也不是做不到，我们尝试了预制25张天空纹理，其中24张表现白天效果，夜晚的天空恒定不变，预制一张纹理即可，运行时根据当前时刻，在相邻两张天空纹理间做线性插值，也能满足24小时变化的需求</w:t>
      </w:r>
      <w:r>
        <w:rPr>
          <w:rFonts w:eastAsia="宋体" w:ascii="Times New Roman" w:cs="Times New Roman" w:hAnsi="Times New Roman"/>
          <w:sz w:val="22"/>
        </w:rPr>
        <w:t>）。但如果是写实风格的场景，在端游里有一套更加成熟的解决方案：基于预计算的大气散射(Precomputed Atmospheric Scattering)。在理解Precomputed Atmospheric Scattering技术前，需要先学习和理解大气散射的基础理论，由于篇幅关系本文就不过多赘述，这里推荐</w:t>
      </w:r>
      <w:hyperlink r:id="rId7">
        <w:r>
          <w:rPr>
            <w:rFonts w:eastAsia="宋体" w:ascii="Times New Roman" w:cs="Times New Roman" w:hAnsi="Times New Roman"/>
            <w:color w:val="1a84ee"/>
            <w:sz w:val="22"/>
          </w:rPr>
          <w:t>Alan Zucconi</w:t>
        </w:r>
      </w:hyperlink>
      <w:r>
        <w:rPr>
          <w:rFonts w:eastAsia="宋体" w:ascii="Times New Roman" w:cs="Times New Roman" w:hAnsi="Times New Roman"/>
          <w:sz w:val="22"/>
        </w:rPr>
        <w:t>发表在其个人博客上的大气散射基础理论教程：https://www.alanzucconi.com/2017/10/10/atmospheric-scattering-1/。要模拟物理正确的大气散射，该博文教程中提到使用步进(RayMarching)的方式求解理论体系中的积分方程，如下面代码片段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152650"/>
            <wp:docPr id="5" name="Picture 5" descr="Generated"/>
            <a:graphic xmlns:a="http://schemas.openxmlformats.org/drawingml/2006/main">
              <a:graphicData uri="http://schemas.openxmlformats.org/drawingml/2006/picture">
                <pic:pic xmlns:pic="http://schemas.openxmlformats.org/drawingml/2006/picture">
                  <pic:nvPicPr>
                    <pic:cNvPr id="5" name="Generated"/>
                    <pic:cNvPicPr/>
                  </pic:nvPicPr>
                  <pic:blipFill>
                    <a:blip r:embed="rId8"/>
                    <a:stretch>
                      <a:fillRect/>
                    </a:stretch>
                  </pic:blipFill>
                  <pic:spPr>
                    <a:xfrm>
                      <a:off x="0" y="0"/>
                      <a:ext cx="5400675" cy="215265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这显然不是一种性能高效的解决方案，2008年Eric Bruneton总结前人经验，正式提出并发表了基于预计算的大气散射模拟方案[2]。该方案将大气散射理论中需要采用RayMarching来求解的复杂计算部分预存储到几张纹理中，运行时换算出纹理坐标直接采样预计算纹理得到计算结果，运行时节省了大量的算力，后续各大引擎(例如Decima Engine, Frostbite Engine, Unreal4 Engine等)都将该方案作为其大气散射模块的默认解决方案。虽然该方案在端游应用甚广，但手游领域却应用得不多。一方面是因为手机硬件算力和功耗限制，但更多的是因为该技术方案中提到的几张预计算纹理中，其主纹理需要四维坐标索引，需要一张4D纹理来存储，内存消耗比较大。并且，图形API最多只支持3D纹理，在支持3D纹理的API上，需要将4D纹理的另一维展开并平铺到3D纹理对象中，运行时在shader中进行两次采样并模拟线性插值；在不支持3D纹理的API上，需要将4D纹理的另外两维展开并平铺到2D纹理对象上，运行时采样四次并模拟插值。因此该基于预计算的方式不仅占用较大内存，运行时也需要多次纹理采样，开销较大。</w:t>
      </w:r>
      <w:r>
        <w:rPr>
          <w:rFonts w:eastAsia="宋体" w:ascii="Times New Roman" w:cs="Times New Roman" w:hAnsi="Times New Roman"/>
          <w:sz w:val="22"/>
        </w:rPr>
        <w:t>
</w:t>
      </w:r>
    </w:p>
    <w:p>
      <w:pPr>
        <w:jc w:val="left"/>
      </w:pPr>
      <w:r>
        <w:rPr>
          <w:rFonts w:eastAsia="宋体" w:ascii="Times New Roman" w:cs="Times New Roman" w:hAnsi="Times New Roman"/>
          <w:sz w:val="22"/>
        </w:rPr>
        <w:t>Eric Bruneton 2008年发表的这篇"Precomputed Atmospheric Scattering"论文，通篇各种符号和公式，个人感觉读起来比较费力，推荐Elek 2009年的论文"Rendering Parametrizable Planetary Atmospheres with Multiple Scattering in Real-Time"[3]，该论文对Bruneton的预计算方案做了一些改进，特别是在不显著损失效果的前提下，去掉了4D纹理中的一维参数，降到了三维，空间和时间消耗都显著减少。寒霜引擎(Frosbite Engine)中也是使用Elek的方式模拟天空和大气[4]。</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我们的方案</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我们的方案，主要是基于Decima Engine的分享，并针对手机平台做了一些修改，达到了理想的运行时性能和效率。和Unity、Unreal等业界大名鼎鼎的商业引擎相比，Decima Engine可能知名度稍弱，但如果提到《杀戮地带》、《地平线：黎明时分》和《死亡搁浅》等几款耳熟能详的大作，PS4玩家一定如雷贯耳，是的，它们都是使用Decima Engine开发。Decima Engine在2017年的Siggraph Talk[5]上分享了它们的光照和抗锯齿等技术，其中包括了大气散射和雾效的解决方案，如下所示。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038475"/>
            <wp:docPr id="6" name="Picture 6" descr="Generated"/>
            <a:graphic xmlns:a="http://schemas.openxmlformats.org/drawingml/2006/main">
              <a:graphicData uri="http://schemas.openxmlformats.org/drawingml/2006/picture">
                <pic:pic xmlns:pic="http://schemas.openxmlformats.org/drawingml/2006/picture">
                  <pic:nvPicPr>
                    <pic:cNvPr id="6" name="Generated"/>
                    <pic:cNvPicPr/>
                  </pic:nvPicPr>
                  <pic:blipFill>
                    <a:blip r:embed="rId9"/>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Decima Engine中的大气解决方案概况</w:t>
      </w:r>
      <w:r>
        <w:rPr>
          <w:rFonts w:eastAsia="宋体" w:ascii="Times New Roman" w:cs="Times New Roman" w:hAnsi="Times New Roman"/>
          <w:sz w:val="22"/>
        </w:rPr>
        <w:t>
</w:t>
      </w:r>
    </w:p>
    <w:p>
      <w:pPr>
        <w:jc w:val="left"/>
      </w:pPr>
      <w:r>
        <w:rPr>
          <w:rFonts w:eastAsia="宋体" w:ascii="Times New Roman" w:cs="Times New Roman" w:hAnsi="Times New Roman"/>
          <w:sz w:val="22"/>
        </w:rPr>
        <w:t>Decima Engine沿用了Frostbite Engine[4]中基于3D预计算纹理的大气散射方案来模拟天空，并额外预计算了两张1D纹理：Sun Lighting和Sky Lighting，前者用于表现雾效中的直接光信息，后者表现环境光信息。</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3038475"/>
            <wp:docPr id="7" name="Picture 7" descr="Generated"/>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0"/>
                    <a:stretch>
                      <a:fillRect/>
                    </a:stretch>
                  </pic:blipFill>
                  <pic:spPr>
                    <a:xfrm>
                      <a:off x="0" y="0"/>
                      <a:ext cx="5400675" cy="303847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Decima Engine中基于解析模型的高度雾</w:t>
      </w:r>
      <w:r>
        <w:rPr>
          <w:rFonts w:eastAsia="宋体" w:ascii="Times New Roman" w:cs="Times New Roman" w:hAnsi="Times New Roman"/>
          <w:sz w:val="22"/>
        </w:rPr>
        <w:t>
</w:t>
      </w:r>
    </w:p>
    <w:p>
      <w:pPr>
        <w:jc w:val="left"/>
      </w:pPr>
      <w:r>
        <w:rPr>
          <w:rFonts w:eastAsia="宋体" w:ascii="Times New Roman" w:cs="Times New Roman" w:hAnsi="Times New Roman"/>
          <w:sz w:val="22"/>
        </w:rPr>
        <w:t>其雾效方案使用的是基于解析模型的高度雾，并基于雾效系数α和背景做插值融合。虽然解析模型并非物理正确，但其中的光照信息Sky Lighting和Sun Lighting两张预计算纹理是根据大气散射理论得到，不仅保证了一定的物理正确性，也使得天空和雾效能够更加自然的过渡融合。同时，美术同事可以选择覆盖掉预计算的Sun Lighting和Sky Lighting，采用DIY的颜色条带纹理（Color Ramp Texture），达到一些风格化的美术需求。</w:t>
      </w:r>
      <w:r>
        <w:rPr>
          <w:rFonts w:eastAsia="宋体" w:ascii="Times New Roman" w:cs="Times New Roman" w:hAnsi="Times New Roman"/>
          <w:sz w:val="22"/>
        </w:rPr>
        <w:t>
</w:t>
      </w:r>
    </w:p>
    <w:p>
      <w:pPr>
        <w:jc w:val="left"/>
      </w:pPr>
      <w:r>
        <w:rPr>
          <w:rFonts w:eastAsia="宋体" w:ascii="Times New Roman" w:cs="Times New Roman" w:hAnsi="Times New Roman"/>
          <w:sz w:val="22"/>
        </w:rPr>
        <w:t>下图是我们的实现效果和Decima Engine方案Slides中效果的对比示意图：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552700"/>
            <wp:docPr id="8" name="Picture 8" descr="Generated"/>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1"/>
                    <a:stretch>
                      <a:fillRect/>
                    </a:stretch>
                  </pic:blipFill>
                  <pic:spPr>
                    <a:xfrm>
                      <a:off x="0" y="0"/>
                      <a:ext cx="5400675" cy="25527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 xml:space="preserve">Decima Engine效果 vs 我们在Unity中实现的效果 </w:t>
      </w:r>
      <w:r>
        <w:rPr>
          <w:rFonts w:eastAsia="宋体" w:ascii="Times New Roman" w:cs="Times New Roman" w:hAnsi="Times New Roman"/>
          <w:sz w:val="22"/>
        </w:rPr>
        <w:t>
</w:t>
      </w:r>
    </w:p>
    <w:p>
      <w:pPr>
        <w:jc w:val="center"/>
      </w:pPr>
      <w:r>
        <w:rPr>
          <w:rFonts w:eastAsia="宋体" w:ascii="Times New Roman" w:cs="Times New Roman" w:hAnsi="Times New Roman"/>
          <w:color w:val="8f959e"/>
          <w:sz w:val="22"/>
        </w:rPr>
        <w:t>左1：Decima Engine中天空效果    左2：Decima Engine中天空+高度雾效果</w:t>
      </w:r>
      <w:r>
        <w:rPr>
          <w:rFonts w:eastAsia="宋体" w:ascii="Times New Roman" w:cs="Times New Roman" w:hAnsi="Times New Roman"/>
          <w:sz w:val="22"/>
        </w:rPr>
        <w:t>
</w:t>
      </w:r>
    </w:p>
    <w:p>
      <w:pPr>
        <w:jc w:val="center"/>
      </w:pPr>
      <w:r>
        <w:rPr>
          <w:rFonts w:eastAsia="宋体" w:ascii="Times New Roman" w:cs="Times New Roman" w:hAnsi="Times New Roman"/>
          <w:color w:val="8f959e"/>
          <w:sz w:val="22"/>
        </w:rPr>
        <w:t>左3：我们在Unity中实现的天空+高度雾效果，方向光x轴角度5°</w:t>
      </w:r>
      <w:r>
        <w:rPr>
          <w:rFonts w:eastAsia="宋体" w:ascii="Times New Roman" w:cs="Times New Roman" w:hAnsi="Times New Roman"/>
          <w:sz w:val="22"/>
        </w:rPr>
        <w:t>
</w:t>
      </w:r>
    </w:p>
    <w:p>
      <w:pPr>
        <w:jc w:val="center"/>
      </w:pPr>
      <w:r>
        <w:rPr>
          <w:rFonts w:eastAsia="宋体" w:ascii="Times New Roman" w:cs="Times New Roman" w:hAnsi="Times New Roman"/>
          <w:color w:val="8f959e"/>
          <w:sz w:val="22"/>
        </w:rPr>
        <w:t>左4：我们在Unity中实现的天空+高度雾效果，方向光x轴角度10°</w:t>
      </w:r>
      <w:r>
        <w:rPr>
          <w:rFonts w:eastAsia="宋体" w:ascii="Times New Roman" w:cs="Times New Roman" w:hAnsi="Times New Roman"/>
          <w:sz w:val="22"/>
        </w:rPr>
        <w:t>
</w:t>
      </w:r>
    </w:p>
    <w:p>
      <w:pPr>
        <w:jc w:val="left"/>
      </w:pPr>
      <w:r>
        <w:rPr>
          <w:rFonts w:eastAsia="宋体" w:ascii="Times New Roman" w:cs="Times New Roman" w:hAnsi="Times New Roman"/>
          <w:sz w:val="22"/>
        </w:rPr>
        <w:t>下图是测试场景高度雾效果图，可以看到，越靠近太阳的区域，雾效受太阳光的照射效果越明显。</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3514725"/>
            <wp:docPr id="9" name="Picture 9" descr="Generated"/>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2"/>
                    <a:stretch>
                      <a:fillRect/>
                    </a:stretch>
                  </pic:blipFill>
                  <pic:spPr>
                    <a:xfrm>
                      <a:off x="0" y="0"/>
                      <a:ext cx="5400675" cy="35147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雾效示意图</w:t>
      </w:r>
      <w:r>
        <w:rPr>
          <w:rFonts w:eastAsia="宋体" w:ascii="Times New Roman" w:cs="Times New Roman" w:hAnsi="Times New Roman"/>
          <w:sz w:val="22"/>
        </w:rPr>
        <w:t>
</w:t>
      </w:r>
    </w:p>
    <w:p>
      <w:pPr>
        <w:jc w:val="left"/>
      </w:pPr>
      <w:r>
        <w:rPr>
          <w:rFonts w:eastAsia="宋体" w:ascii="Times New Roman" w:cs="Times New Roman" w:hAnsi="Times New Roman"/>
          <w:sz w:val="22"/>
        </w:rPr>
        <w:t>对雾效系数α，直接光照(Sky Lighting)、环境光照(Sun Lighting)等信息拆解如下：</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3514725"/>
            <wp:docPr id="10" name="Picture 10" descr="Generated"/>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3"/>
                    <a:stretch>
                      <a:fillRect/>
                    </a:stretch>
                  </pic:blipFill>
                  <pic:spPr>
                    <a:xfrm>
                      <a:off x="0" y="0"/>
                      <a:ext cx="5400675" cy="351472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514725"/>
            <wp:docPr id="11" name="Picture 11" descr="Generated"/>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4"/>
                    <a:stretch>
                      <a:fillRect/>
                    </a:stretch>
                  </pic:blipFill>
                  <pic:spPr>
                    <a:xfrm>
                      <a:off x="0" y="0"/>
                      <a:ext cx="5400675" cy="35147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color w:val="8f959e"/>
          <w:sz w:val="22"/>
        </w:rPr>
        <w:t>关闭雾效                                                                  雾效系数α</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3514725"/>
            <wp:docPr id="12" name="Picture 12" descr="Generated"/>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5"/>
                    <a:stretch>
                      <a:fillRect/>
                    </a:stretch>
                  </pic:blipFill>
                  <pic:spPr>
                    <a:xfrm>
                      <a:off x="0" y="0"/>
                      <a:ext cx="5400675" cy="351472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514725"/>
            <wp:docPr id="13" name="Picture 13" descr="Generated"/>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6"/>
                    <a:stretch>
                      <a:fillRect/>
                    </a:stretch>
                  </pic:blipFill>
                  <pic:spPr>
                    <a:xfrm>
                      <a:off x="0" y="0"/>
                      <a:ext cx="5400675" cy="3514725"/>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color w:val="8f959e"/>
          <w:sz w:val="22"/>
        </w:rPr>
        <w:t>Sky Lighting信息                                                     Sun Lighting信息</w:t>
      </w:r>
      <w:r>
        <w:rPr>
          <w:rFonts w:eastAsia="宋体" w:ascii="Times New Roman" w:cs="Times New Roman" w:hAnsi="Times New Roman"/>
          <w:sz w:val="22"/>
        </w:rPr>
        <w:t>
</w:t>
      </w:r>
    </w:p>
    <w:p>
      <w:pPr>
        <w:jc w:val="center"/>
      </w:pPr>
      <w:r>
        <w:rPr>
          <w:rFonts w:eastAsia="宋体" w:ascii="Times New Roman" w:cs="Times New Roman" w:hAnsi="Times New Roman"/>
          <w:sz w:val="22"/>
        </w:rPr>
        <w:t>雾效及其光照信息拆解示意图</w:t>
      </w:r>
      <w:r>
        <w:rPr>
          <w:rFonts w:eastAsia="宋体" w:ascii="Times New Roman" w:cs="Times New Roman" w:hAnsi="Times New Roman"/>
          <w:sz w:val="22"/>
        </w:rPr>
        <w:t>
</w:t>
      </w:r>
    </w:p>
    <w:p>
      <w:pPr>
        <w:jc w:val="center"/>
      </w:pP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1676400"/>
            <wp:docPr id="14" name="Picture 14" descr="Generated"/>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17"/>
                    <a:stretch>
                      <a:fillRect/>
                    </a:stretch>
                  </pic:blipFill>
                  <pic:spPr>
                    <a:xfrm>
                      <a:off x="0" y="0"/>
                      <a:ext cx="5400675" cy="16764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场景中天空、高度雾效果</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我们的修改</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除了尽可能优化性能，还有一些值得分享的点，都会罗列到本章节。</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单次散射vs多次散射</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在模拟大气散射时，可以只模拟单次散射（Single Scattering），也可以模拟多次散射(Multi-Scattering)。但多次散射的公式是个多重积分方程，采用类似计算单次散射的RayMarching方法计算量巨大，即使是离线预烘焙也需要花较长时间，如下图所示。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590550"/>
            <wp:docPr id="15" name="Picture 15" descr="Generated"/>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18"/>
                    <a:stretch>
                      <a:fillRect/>
                    </a:stretch>
                  </pic:blipFill>
                  <pic:spPr>
                    <a:xfrm>
                      <a:off x="0" y="0"/>
                      <a:ext cx="5400675" cy="5905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1323975"/>
            <wp:docPr id="16" name="Picture 16" descr="Generated"/>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19"/>
                    <a:stretch>
                      <a:fillRect/>
                    </a:stretch>
                  </pic:blipFill>
                  <pic:spPr>
                    <a:xfrm>
                      <a:off x="0" y="0"/>
                      <a:ext cx="5400675" cy="132397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857250"/>
            <wp:docPr id="17" name="Picture 17" descr="Generated"/>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0"/>
                    <a:stretch>
                      <a:fillRect/>
                    </a:stretch>
                  </pic:blipFill>
                  <pic:spPr>
                    <a:xfrm>
                      <a:off x="0" y="0"/>
                      <a:ext cx="5400675" cy="8572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论文[3]中多次散射方程</w:t>
      </w:r>
      <w:r>
        <w:rPr>
          <w:rFonts w:eastAsia="宋体" w:ascii="Times New Roman" w:cs="Times New Roman" w:hAnsi="Times New Roman"/>
          <w:sz w:val="22"/>
        </w:rPr>
        <w:t>
</w:t>
      </w:r>
    </w:p>
    <w:p>
      <w:pPr>
        <w:jc w:val="left"/>
      </w:pPr>
      <w:r>
        <w:rPr>
          <w:rFonts w:eastAsia="宋体" w:ascii="Times New Roman" w:cs="Times New Roman" w:hAnsi="Times New Roman"/>
          <w:sz w:val="22"/>
        </w:rPr>
        <w:t>可以类比平常接触较多的物体表面光照计算过程，直接光照较易求解，间接光照就很难实时模拟了，通常会采用近似模拟的方式或者预烘焙。这里需要提到一个性价比的问题，间接光照虽然计算复杂度高，但能显著提升光照效果，多次散射同样需要很大的计算量，但其实对画面影响较小，如下图所示。</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543300"/>
            <wp:docPr id="18" name="Picture 18" descr="Generated"/>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1"/>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543300"/>
            <wp:docPr id="19" name="Picture 19" descr="Generated"/>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2"/>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左：单次散射模拟的天空效果    右：多次散射模拟的天空效果</w:t>
      </w:r>
      <w:r>
        <w:rPr>
          <w:rFonts w:eastAsia="宋体" w:ascii="Times New Roman" w:cs="Times New Roman" w:hAnsi="Times New Roman"/>
          <w:sz w:val="22"/>
        </w:rPr>
        <w:t>
</w:t>
      </w:r>
    </w:p>
    <w:p>
      <w:pPr>
        <w:jc w:val="left"/>
      </w:pPr>
      <w:r>
        <w:rPr>
          <w:rFonts w:eastAsia="宋体" w:ascii="Times New Roman" w:cs="Times New Roman" w:hAnsi="Times New Roman"/>
          <w:sz w:val="22"/>
        </w:rPr>
        <w:t>Bruneton在其论文[2]中给出了模拟多次散射的预计算方式，虽然多次散射对画面影响较小，但既然是预计算的方式，属于运行时零开销，因此我们制作的工具链中默认使用多次散射的方式预烘焙3D纹理。</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3D纹理分辨率</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Bruneton[2]和Elek[3]在他们各自的论文中指出，大气散射主纹理分别采用分辨率为“32*256*32*16 RGBA32F”的4D纹理和“32*256*32 RGBA32F”的3D纹理，前者占用64MB空间，对于手机平台来说内存和带宽占用都过高了，后者通过去掉一维参数后将空间占用降低到4MB，已经达到了手机平台可用的水平。但基于Elek的优化，我们进一步做了两个主要改进：</w:t>
      </w:r>
      <w:r>
        <w:rPr>
          <w:rFonts w:eastAsia="宋体" w:ascii="Times New Roman" w:cs="Times New Roman" w:hAnsi="Times New Roman"/>
          <w:sz w:val="22"/>
        </w:rPr>
        <w:t>
</w:t>
      </w:r>
    </w:p>
    <w:p>
      <w:pPr>
        <w:numPr>
          <w:numId w:val="1"/>
        </w:numPr>
        <w:ind w:left="453"/>
        <w:jc w:val="left"/>
      </w:pPr>
      <w:r>
        <w:rPr>
          <w:rFonts w:eastAsia="宋体" w:ascii="Times New Roman" w:cs="Times New Roman" w:hAnsi="Times New Roman"/>
          <w:sz w:val="22"/>
        </w:rPr>
        <w:t>采用RGBA16F的纹理格式，进一步降低空间占用。</w:t>
      </w:r>
      <w:r>
        <w:rPr>
          <w:rFonts w:eastAsia="宋体" w:ascii="Times New Roman" w:cs="Times New Roman" w:hAnsi="Times New Roman"/>
          <w:sz w:val="22"/>
        </w:rPr>
        <w:t>
</w:t>
      </w:r>
    </w:p>
    <w:p>
      <w:pPr>
        <w:numPr>
          <w:numId w:val="2"/>
        </w:numPr>
        <w:ind w:left="453"/>
        <w:jc w:val="left"/>
      </w:pPr>
      <w:r>
        <w:rPr>
          <w:rFonts w:eastAsia="宋体" w:ascii="Times New Roman" w:cs="Times New Roman" w:hAnsi="Times New Roman"/>
          <w:sz w:val="22"/>
        </w:rPr>
        <w:t>进一步降低3D纹理分辨率，低配使用8*64*8（32KB），中高配采用16*128*16（256KB）。</w:t>
      </w:r>
      <w:r>
        <w:rPr>
          <w:rFonts w:eastAsia="宋体" w:ascii="Times New Roman" w:cs="Times New Roman" w:hAnsi="Times New Roman"/>
          <w:sz w:val="22"/>
        </w:rPr>
        <w:t>
</w:t>
      </w:r>
    </w:p>
    <w:p>
      <w:pPr>
        <w:jc w:val="left"/>
      </w:pPr>
      <w:r>
        <w:rPr>
          <w:rFonts w:eastAsia="宋体" w:ascii="Times New Roman" w:cs="Times New Roman" w:hAnsi="Times New Roman"/>
          <w:sz w:val="22"/>
        </w:rPr>
        <w:t>经过对比实验，采用RGBA32F和RGBA16F纹理格式存储的差异不大，对画面影响较小，如下图所示：</w:t>
      </w:r>
      <w:r>
        <w:rPr>
          <w:rFonts w:eastAsia="宋体" w:ascii="Times New Roman" w:cs="Times New Roman" w:hAnsi="Times New Roman"/>
          <w:sz w:val="22"/>
        </w:rPr>
        <w:t>
</w:t>
      </w:r>
    </w:p>
    <w:p>
      <w:pPr>
        <w:jc w:val="center"/>
      </w:pPr>
      <w:r>
        <w:rPr>
          <w:rFonts w:eastAsia="宋体" w:ascii="Times New Roman" w:cs="Times New Roman" w:hAnsi="Times New Roman"/>
          <w:sz w:val="22"/>
        </w:rPr>
        <w:drawing>
          <wp:inline distT="0" distB="0" distL="0" distR="0">
            <wp:extent cx="5400675" cy="3543300"/>
            <wp:docPr id="20" name="Picture 20" descr="Generated"/>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4"/>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543300"/>
            <wp:docPr id="21" name="Picture 21" descr="Generated"/>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5"/>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左：RGBA16F    右：RGBA32F</w:t>
      </w:r>
      <w:r>
        <w:rPr>
          <w:rFonts w:eastAsia="宋体" w:ascii="Times New Roman" w:cs="Times New Roman" w:hAnsi="Times New Roman"/>
          <w:sz w:val="22"/>
        </w:rPr>
        <w:t>
</w:t>
      </w:r>
    </w:p>
    <w:p>
      <w:pPr>
        <w:jc w:val="left"/>
      </w:pPr>
      <w:r>
        <w:rPr>
          <w:rFonts w:eastAsia="宋体" w:ascii="Times New Roman" w:cs="Times New Roman" w:hAnsi="Times New Roman"/>
          <w:sz w:val="22"/>
        </w:rPr>
        <w:t>细心的读者可能已经发现，前文提到的Decima Engine的讲座slides[5]里标明他们使用8*64*8分辨率的3D纹理存储散射数据，远小于Elek[3]论文给出的数值(32*256*32)，因此我们也根据Decima Engine提供的数值做了尝试，发现直接采用8*64*8分辨率进行预计算并存储到纹理中，得到的散射效果缺失了一些晕光细节，而先以32*256*32分辨率进行计算并存储到纹理中再使用线性插值多次降采样到8*64*8精度，大多数细节得到了保留，只是在黄昏时有一些色偏和亮度损失，其中色偏程度完全在可接受范围，亮度损失通过数值补偿也能基本还原高精度纹理的效果。效果对比如下图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543300"/>
            <wp:docPr id="22" name="Picture 22" descr="Generated"/>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6"/>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543300"/>
            <wp:docPr id="23" name="Picture 23" descr="Generated"/>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7"/>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左：直接在8*64*8分辨率进行计算和渲染    右：在32*256*32分辨率进行预计算，并降采样到8*64*8分辨率进行渲染</w:t>
      </w:r>
      <w:r>
        <w:rPr>
          <w:rFonts w:eastAsia="宋体" w:ascii="Times New Roman" w:cs="Times New Roman" w:hAnsi="Times New Roman"/>
          <w:sz w:val="22"/>
        </w:rPr>
        <w:t>
</w:t>
      </w:r>
    </w:p>
    <w:p>
      <w:pPr>
        <w:jc w:val="center"/>
      </w:pPr>
      <w:r>
        <w:rPr>
          <w:rFonts w:eastAsia="宋体" w:ascii="Times New Roman" w:cs="Times New Roman" w:hAnsi="Times New Roman"/>
          <w:sz w:val="22"/>
        </w:rPr>
        <w:t xml:space="preserve"> </w:t>
      </w:r>
      <w:r>
        <w:rPr>
          <w:rFonts w:eastAsia="宋体" w:ascii="Times New Roman" w:cs="Times New Roman" w:hAnsi="Times New Roman"/>
          <w:color w:val="8f959e"/>
          <w:sz w:val="22"/>
        </w:rPr>
        <w:t>对比图差异较小，可以分别点击并全屏显示图片，再上下两图之间切换，更易看到细节差异。</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另外，采用16*128*16和更高分辨率纹理渲染的效果差异也较小，因此我们在中高配都采用该分辨率。</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3543300"/>
            <wp:docPr id="24" name="Picture 24" descr="Generated"/>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28"/>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543300"/>
            <wp:docPr id="25" name="Picture 25" descr="Generated"/>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29"/>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左：分辨率为16*128*16的3D纹理渲染效果    右：分辨率为64*512*64的3D纹理渲染效果</w:t>
      </w:r>
      <w:r>
        <w:rPr>
          <w:rFonts w:eastAsia="宋体" w:ascii="Times New Roman" w:cs="Times New Roman" w:hAnsi="Times New Roman"/>
          <w:sz w:val="22"/>
        </w:rPr>
        <w:t>
</w:t>
      </w:r>
    </w:p>
    <w:p>
      <w:pPr>
        <w:pStyle w:val="4"/>
        <w:spacing w:after="120" w:before="260"/>
        <w:jc w:val="left"/>
        <w:outlineLvl w:val="3"/>
      </w:pPr>
      <w:r>
        <w:rPr>
          <w:rFonts w:eastAsia="宋体" w:ascii="Times New Roman" w:cs="Times New Roman" w:hAnsi="Times New Roman"/>
          <w:b w:val="true"/>
          <w:sz w:val="28"/>
        </w:rPr>
        <w:t>减少纹理对象</w:t>
      </w:r>
      <w:r>
        <w:rPr>
          <w:rFonts w:eastAsia="宋体" w:ascii="Times New Roman" w:cs="Times New Roman" w:hAnsi="Times New Roman"/>
          <w:b w:val="true"/>
          <w:sz w:val="28"/>
        </w:rPr>
        <w:t>
</w:t>
      </w:r>
    </w:p>
    <w:p>
      <w:pPr>
        <w:jc w:val="left"/>
      </w:pPr>
      <w:r>
        <w:rPr>
          <w:rFonts w:eastAsia="宋体" w:ascii="Times New Roman" w:cs="Times New Roman" w:hAnsi="Times New Roman"/>
          <w:sz w:val="22"/>
        </w:rPr>
        <w:t>前文提到在高度雾计算中，有两张基于大气散射理论预计算的1D纹理：Sky Lighting和Sun Lighting。Decima Engine使用纹理对象来存储这部分雾效光照数据，而实际上索引这些1D纹理的坐标只和主光源方向有关，也就是说每帧渲染时所有屏幕像素采样得到的是相同的纹理数据。因此，我们将这两张1D纹理修改为一组颜色数组存储在CPU端，运行时根据天气、时辰等参数进行颜色数据插值，然后以Constant Buffer参数的形式传入到Shader中，减少了不必要的纹理对象创建及其采样消耗。</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1838325"/>
            <wp:docPr id="26" name="Picture 26" descr="Generated"/>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30"/>
                    <a:stretch>
                      <a:fillRect/>
                    </a:stretch>
                  </pic:blipFill>
                  <pic:spPr>
                    <a:xfrm>
                      <a:off x="0" y="0"/>
                      <a:ext cx="5400675" cy="1838325"/>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center"/>
      </w:pPr>
      <w:r>
        <w:rPr>
          <w:rFonts w:eastAsia="宋体" w:ascii="Times New Roman" w:cs="Times New Roman" w:hAnsi="Times New Roman"/>
          <w:sz w:val="22"/>
        </w:rPr>
        <w:t>纹理对象转换为Constant Buffer参数</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局部雾</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高度雾主要提供了一个全局的雾效，但有时美术还会希望局部地区会有明显的雾效变化，比如山谷、丛林等。为了实现这个需求，我们基于数值积分方法实现了一个消耗很低的局部雾效。</w:t>
      </w:r>
      <w:r>
        <w:rPr>
          <w:rFonts w:eastAsia="宋体" w:ascii="Times New Roman" w:cs="Times New Roman" w:hAnsi="Times New Roman"/>
          <w:sz w:val="22"/>
        </w:rPr>
        <w:t>
</w:t>
      </w:r>
    </w:p>
    <w:p>
      <w:pPr>
        <w:jc w:val="left"/>
      </w:pPr>
      <w:r>
        <w:rPr>
          <w:rFonts w:eastAsia="宋体" w:ascii="Times New Roman" w:cs="Times New Roman" w:hAnsi="Times New Roman"/>
          <w:sz w:val="22"/>
        </w:rPr>
        <w:t>如下图所示，假如雾的范围为以O为圆心，半径为R。从相机位置看过去，目标点相交于雾内的B点。假设雾中心的浓度最大为1，P点浓度为</w:t>
      </w:r>
      <w:r>
        <w:rPr>
          <w:rFonts w:eastAsia="宋体" w:ascii="Times New Roman" w:cs="Times New Roman" w:hAnsi="Times New Roman"/>
          <w:sz w:val="22"/>
        </w:rPr>
        <w:t xml:space="preserve"> </w:t>
      </w:r>
      <w:r>
        <w:rPr>
          <w:rFonts w:eastAsia="宋体" w:ascii="Times New Roman" w:cs="Times New Roman" w:hAnsi="Times New Roman"/>
          <w:sz w:val="22"/>
        </w:rPr>
        <w:t>，k的取值可以通过参数控制，为1时则是从中心向外线性衰减。那么AB这段距离上雾效累计浓度为</w:t>
      </w:r>
      <w:r>
        <w:rPr>
          <w:rFonts w:eastAsia="宋体" w:ascii="Times New Roman" w:cs="Times New Roman" w:hAnsi="Times New Roman"/>
          <w:sz w:val="22"/>
        </w:rPr>
        <w:t xml:space="preserve"> </w:t>
      </w:r>
      <w:r>
        <w:rPr>
          <w:rFonts w:eastAsia="宋体" w:ascii="Times New Roman" w:cs="Times New Roman" w:hAnsi="Times New Roman"/>
          <w:sz w:val="22"/>
        </w:rPr>
        <w:t>，基于该积分求得数值解即可。</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476500"/>
            <wp:docPr id="27" name="Picture 27" descr="Generated"/>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1"/>
                    <a:stretch>
                      <a:fillRect/>
                    </a:stretch>
                  </pic:blipFill>
                  <pic:spPr>
                    <a:xfrm>
                      <a:off x="0" y="0"/>
                      <a:ext cx="5400675" cy="24765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具体到实现，就是使用半透明去绘制一个球形的背面并逐像素计算雾浓度，最后Blend到原图应用雾效。Shader中计算雾浓度的代码如下，并不复杂，可以看到，该方法只使用了一个绘制半透明物体的消耗，就实现了一个效果不错的局部雾效。</w:t>
      </w:r>
      <w:r>
        <w:rPr>
          <w:rFonts w:eastAsia="宋体" w:ascii="Times New Roman" w:cs="Times New Roman" w:hAnsi="Times New Roman"/>
          <w:sz w:val="22"/>
        </w:rPr>
        <w:t>
</w:t>
      </w:r>
    </w:p>
    <w:p>
      <w:pPr>
        <w:jc w:val="left"/>
      </w:pPr>
      <w:r>
        <w:rPr>
          <w:rFonts w:eastAsia="宋体" w:ascii="Times New Roman" w:cs="Times New Roman" w:hAnsi="Times New Roman"/>
          <w:sz w:val="22"/>
        </w:rPr>
        <w:t>
</w:t>
      </w:r>
    </w:p>
    <w:tbl>
      <w:tblPr>
        <w:tblW w:w="0" w:type="auto"/>
        <w:tblBorders>
          <w:top w:val="single"/>
          <w:left w:val="single"/>
          <w:bottom w:val="single"/>
          <w:right w:val="single"/>
          <w:insideH w:val="single"/>
          <w:insideV w:val="single"/>
        </w:tblBorders>
      </w:tblPr>
      <w:tblGrid>
        <w:gridCol w:w="8504"/>
      </w:tblGrid>
      <w:tr>
        <w:tc>
          <w:tcPr>
            <w:tcW w:w="8504" w:type="dxa"/>
          </w:tcPr>
          <w:p>
            <w:r>
              <w:rPr>
                <w:rFonts w:eastAsia="宋体" w:ascii="Times New Roman" w:cs="Times New Roman" w:hAnsi="Times New Roman"/>
                <w:sz w:val="22"/>
              </w:rPr>
              <w:t>C++</w:t>
            </w:r>
          </w:p>
          <w:p>
            <w:pPr>
              <w:jc w:val="left"/>
            </w:pPr>
            <w:r>
              <w:rPr>
                <w:rFonts w:eastAsia="宋体" w:ascii="Times New Roman" w:cs="Times New Roman" w:hAnsi="Times New Roman"/>
                <w:sz w:val="22"/>
              </w:rPr>
              <w:t>// a = sqr(distance(O, AB) / R), b = k</w:t>
            </w:r>
            <w:r>
              <w:rPr>
                <w:rFonts w:eastAsia="宋体" w:ascii="Times New Roman" w:cs="Times New Roman" w:hAnsi="Times New Roman"/>
                <w:sz w:val="22"/>
              </w:rPr>
              <w:t>
</w:t>
            </w:r>
          </w:p>
          <w:p>
            <w:pPr>
              <w:jc w:val="left"/>
            </w:pPr>
            <w:r>
              <w:rPr>
                <w:rFonts w:eastAsia="宋体" w:ascii="Times New Roman" w:cs="Times New Roman" w:hAnsi="Times New Roman"/>
                <w:sz w:val="22"/>
              </w:rPr>
              <w:t>// fogDesntiy = Integrate(xB, a, b) - (xA, a, b)</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float Integrate(float x, float a, float b)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float x0 = pow(a, b - 1) * b * pow(x, 3) / 3.0;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float x1 = pow(a, b - 2) * b * pow(x, 5) * (b - 1) / 10.0;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float x2 = pow(a, b) * x; </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return x0 + x1 + x2; </w:t>
            </w:r>
            <w:r>
              <w:rPr>
                <w:rFonts w:eastAsia="宋体" w:ascii="Times New Roman" w:cs="Times New Roman" w:hAnsi="Times New Roman"/>
                <w:sz w:val="22"/>
              </w:rPr>
              <w:t>
</w:t>
            </w:r>
          </w:p>
          <w:p>
            <w:pPr>
              <w:jc w:val="left"/>
            </w:pPr>
            <w:r>
              <w:rPr>
                <w:rFonts w:eastAsia="宋体" w:ascii="Times New Roman" w:cs="Times New Roman" w:hAnsi="Times New Roman"/>
                <w:sz w:val="22"/>
              </w:rPr>
              <w:t>}</w:t>
            </w:r>
            <w:r>
              <w:rPr>
                <w:rFonts w:eastAsia="宋体" w:ascii="Times New Roman" w:cs="Times New Roman" w:hAnsi="Times New Roman"/>
                <w:sz w:val="22"/>
              </w:rPr>
              <w:t>
</w:t>
            </w:r>
          </w:p>
        </w:tc>
      </w:tr>
    </w:tbl>
    <w:p>
      <w:pPr>
        <w:jc w:val="left"/>
      </w:pPr>
      <w:r>
        <w:rPr>
          <w:rFonts w:eastAsia="宋体" w:ascii="Times New Roman" w:cs="Times New Roman" w:hAnsi="Times New Roman"/>
          <w:sz w:val="22"/>
        </w:rPr>
        <w:t>我们还加入了雾效流动阳光散射来提升雾的表现效果，下图为效果图。</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790825"/>
            <wp:docPr id="28" name="Picture 28" descr="Generated"/>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2"/>
                    <a:stretch>
                      <a:fillRect/>
                    </a:stretch>
                  </pic:blipFill>
                  <pic:spPr>
                    <a:xfrm>
                      <a:off x="0" y="0"/>
                      <a:ext cx="5400675" cy="2790825"/>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105150"/>
            <wp:docPr id="29" name="Picture 29" descr="Generated"/>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3"/>
                    <a:stretch>
                      <a:fillRect/>
                    </a:stretch>
                  </pic:blipFill>
                  <pic:spPr>
                    <a:xfrm>
                      <a:off x="0" y="0"/>
                      <a:ext cx="5400675" cy="310515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左：远处山谷被雾遮挡   右：进入浓雾区域</w:t>
      </w:r>
      <w:r>
        <w:rPr>
          <w:rFonts w:eastAsia="宋体" w:ascii="Times New Roman" w:cs="Times New Roman" w:hAnsi="Times New Roman"/>
          <w:sz w:val="22"/>
        </w:rPr>
        <w:t>
</w:t>
      </w:r>
    </w:p>
    <w:p>
      <w:pPr>
        <w:jc w:val="left"/>
      </w:pPr>
      <w:r>
        <w:rPr>
          <w:rFonts w:eastAsia="宋体" w:ascii="Times New Roman" w:cs="Times New Roman" w:hAnsi="Times New Roman"/>
          <w:sz w:val="22"/>
        </w:rPr>
        <w:t>在原始局部雾基础上，添加基于噪声的扰动效果，则可以模拟雾效流动的动态效果，增强沉浸感。</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体积光效果(Sun Shaft or God Ray effect)</w:t>
      </w:r>
      <w:r>
        <w:rPr>
          <w:rFonts w:eastAsia="宋体" w:ascii="Times New Roman" w:cs="Times New Roman" w:hAnsi="Times New Roman"/>
          <w:b w:val="true"/>
          <w:sz w:val="32"/>
        </w:rPr>
        <w:t>
</w:t>
      </w:r>
    </w:p>
    <w:p>
      <w:pPr>
        <w:jc w:val="left"/>
      </w:pPr>
      <w:r>
        <w:rPr>
          <w:rFonts w:eastAsia="宋体" w:ascii="Times New Roman" w:cs="Times New Roman" w:hAnsi="Times New Roman"/>
          <w:sz w:val="22"/>
        </w:rPr>
        <w:drawing>
          <wp:inline distT="0" distB="0" distL="0" distR="0">
            <wp:extent cx="5400675" cy="3543300"/>
            <wp:docPr id="30" name="Picture 30" descr="Generated"/>
            <a:graphic xmlns:a="http://schemas.openxmlformats.org/drawingml/2006/main">
              <a:graphicData uri="http://schemas.openxmlformats.org/drawingml/2006/picture">
                <pic:pic xmlns:pic="http://schemas.openxmlformats.org/drawingml/2006/picture">
                  <pic:nvPicPr>
                    <pic:cNvPr id="30" name="Generated"/>
                    <pic:cNvPicPr/>
                  </pic:nvPicPr>
                  <pic:blipFill>
                    <a:blip r:embed="rId34"/>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drawing>
          <wp:inline distT="0" distB="0" distL="0" distR="0">
            <wp:extent cx="5400675" cy="3543300"/>
            <wp:docPr id="31" name="Picture 31" descr="Generated"/>
            <a:graphic xmlns:a="http://schemas.openxmlformats.org/drawingml/2006/main">
              <a:graphicData uri="http://schemas.openxmlformats.org/drawingml/2006/picture">
                <pic:pic xmlns:pic="http://schemas.openxmlformats.org/drawingml/2006/picture">
                  <pic:nvPicPr>
                    <pic:cNvPr id="31" name="Generated"/>
                    <pic:cNvPicPr/>
                  </pic:nvPicPr>
                  <pic:blipFill>
                    <a:blip r:embed="rId35"/>
                    <a:stretch>
                      <a:fillRect/>
                    </a:stretch>
                  </pic:blipFill>
                  <pic:spPr>
                    <a:xfrm>
                      <a:off x="0" y="0"/>
                      <a:ext cx="5400675" cy="3543300"/>
                    </a:xfrm>
                    <a:prstGeom prst="rect">
                      <a:avLst/>
                    </a:prstGeom>
                  </pic:spPr>
                </pic:pic>
              </a:graphicData>
            </a:graphic>
          </wp:inline>
        </w:drawing>
      </w:r>
      <w:r>
        <w:rPr>
          <w:rFonts w:eastAsia="宋体" w:ascii="Times New Roman" w:cs="Times New Roman" w:hAnsi="Times New Roman"/>
          <w:sz w:val="22"/>
        </w:rPr>
        <w:t>
</w:t>
      </w:r>
    </w:p>
    <w:p>
      <w:pPr>
        <w:jc w:val="center"/>
      </w:pPr>
      <w:r>
        <w:rPr>
          <w:rFonts w:eastAsia="宋体" w:ascii="Times New Roman" w:cs="Times New Roman" w:hAnsi="Times New Roman"/>
          <w:sz w:val="22"/>
        </w:rPr>
        <w:t>左：关闭体积光效果    右：开启体积光效果</w:t>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left"/>
      </w:pPr>
      <w:r>
        <w:rPr>
          <w:rFonts w:eastAsia="宋体" w:ascii="Times New Roman" w:cs="Times New Roman" w:hAnsi="Times New Roman"/>
          <w:sz w:val="22"/>
        </w:rPr>
        <w:t>试验效果：云和体积光的交互：</w:t>
      </w:r>
      <w:r>
        <w:rPr>
          <w:rFonts w:eastAsia="宋体" w:ascii="Times New Roman" w:cs="Times New Roman" w:hAnsi="Times New Roman"/>
          <w:sz w:val="22"/>
        </w:rPr>
        <w:t>
</w:t>
      </w:r>
    </w:p>
    <w:p>
      <w:pPr>
        <w:jc w:val="left"/>
      </w:pPr>
      <w:r>
        <w:rPr>
          <w:rFonts w:eastAsia="宋体" w:ascii="Times New Roman" w:cs="Times New Roman" w:hAnsi="Times New Roman"/>
          <w:sz w:val="22"/>
        </w:rPr>
        <w:t xml:space="preserve"> </w:t>
      </w:r>
      <w:r>
        <w:rPr>
          <w:rFonts w:eastAsia="宋体" w:ascii="Times New Roman" w:cs="Times New Roman" w:hAnsi="Times New Roman"/>
          <w:sz w:val="22"/>
        </w:rPr>
        <w:t>
</w:t>
      </w:r>
    </w:p>
    <w:p>
      <w:pPr>
        <w:jc w:val="left"/>
      </w:pPr>
      <w:r>
        <w:rPr>
          <w:rFonts w:eastAsia="宋体" w:ascii="Times New Roman" w:cs="Times New Roman" w:hAnsi="Times New Roman"/>
          <w:sz w:val="22"/>
        </w:rPr>
        <w:t>体积光效果对画面的提升比较大，因此我们也决定将其加入到大气系统中。Frosbite Engine[4]等面向主机的引擎大多使用Bruneton[2]的方式模拟体积光效果，其中需要使用到Geometry Shader，场景的Shadow Volume 纹理,3D散射纹理，2D透射纹理（Transmittance Texture)，整体开销较大，在目前手机的硬件水平应用面较窄。其实体积光效果不用特别精确，我们通过太阳位置、摄像机位置、像素场景深度等信息就能模拟出效果不错的体积光。大致的全屏后处理流程如下图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095500"/>
            <wp:docPr id="32" name="Picture 32" descr="Generated"/>
            <a:graphic xmlns:a="http://schemas.openxmlformats.org/drawingml/2006/main">
              <a:graphicData uri="http://schemas.openxmlformats.org/drawingml/2006/picture">
                <pic:pic xmlns:pic="http://schemas.openxmlformats.org/drawingml/2006/picture">
                  <pic:nvPicPr>
                    <pic:cNvPr id="32" name="Generated"/>
                    <pic:cNvPicPr/>
                  </pic:nvPicPr>
                  <pic:blipFill>
                    <a:blip r:embed="rId36"/>
                    <a:stretch>
                      <a:fillRect/>
                    </a:stretch>
                  </pic:blipFill>
                  <pic:spPr>
                    <a:xfrm>
                      <a:off x="0" y="0"/>
                      <a:ext cx="5400675" cy="20955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sz w:val="22"/>
        </w:rPr>
        <w:t>
</w:t>
      </w:r>
    </w:p>
    <w:p>
      <w:pPr>
        <w:jc w:val="center"/>
      </w:pPr>
      <w:r>
        <w:rPr>
          <w:rFonts w:eastAsia="宋体" w:ascii="Times New Roman" w:cs="Times New Roman" w:hAnsi="Times New Roman"/>
          <w:sz w:val="22"/>
        </w:rPr>
        <w:t>体积光全屏后处理流程图</w:t>
      </w:r>
      <w:r>
        <w:rPr>
          <w:rFonts w:eastAsia="宋体" w:ascii="Times New Roman" w:cs="Times New Roman" w:hAnsi="Times New Roman"/>
          <w:sz w:val="22"/>
        </w:rPr>
        <w:t>
</w:t>
      </w:r>
    </w:p>
    <w:p>
      <w:pPr>
        <w:jc w:val="left"/>
      </w:pPr>
      <w:r>
        <w:rPr>
          <w:rFonts w:eastAsia="宋体" w:ascii="Times New Roman" w:cs="Times New Roman" w:hAnsi="Times New Roman"/>
          <w:sz w:val="22"/>
        </w:rPr>
        <w:t>流程图中，涉及几个全屏后处理DrawCall及其输入和输出RenderTarget(RT)，介绍如下：</w:t>
      </w:r>
      <w:r>
        <w:rPr>
          <w:rFonts w:eastAsia="宋体" w:ascii="Times New Roman" w:cs="Times New Roman" w:hAnsi="Times New Roman"/>
          <w:sz w:val="22"/>
        </w:rPr>
        <w:t>
</w:t>
      </w:r>
    </w:p>
    <w:p>
      <w:pPr>
        <w:jc w:val="left"/>
      </w:pPr>
      <w:r>
        <w:rPr>
          <w:rFonts w:eastAsia="宋体" w:ascii="Times New Roman" w:cs="Times New Roman" w:hAnsi="Times New Roman"/>
          <w:color w:val="d83931"/>
          <w:sz w:val="22"/>
        </w:rPr>
        <w:t>1.</w:t>
      </w:r>
      <w:r>
        <w:rPr>
          <w:rFonts w:eastAsia="宋体" w:ascii="Times New Roman" w:cs="Times New Roman" w:hAnsi="Times New Roman"/>
          <w:sz w:val="22"/>
        </w:rPr>
        <w:t>全屏颜色RT</w:t>
      </w:r>
      <w:r>
        <w:rPr>
          <w:rFonts w:eastAsia="宋体" w:ascii="Times New Roman" w:cs="Times New Roman" w:hAnsi="Times New Roman"/>
          <w:sz w:val="22"/>
        </w:rPr>
        <w:t>
</w:t>
      </w:r>
    </w:p>
    <w:p>
      <w:pPr>
        <w:jc w:val="left"/>
      </w:pPr>
      <w:r>
        <w:rPr>
          <w:rFonts w:eastAsia="宋体" w:ascii="Times New Roman" w:cs="Times New Roman" w:hAnsi="Times New Roman"/>
          <w:color w:val="d83931"/>
          <w:sz w:val="22"/>
        </w:rPr>
        <w:t>2.</w:t>
      </w:r>
      <w:r>
        <w:rPr>
          <w:rFonts w:eastAsia="宋体" w:ascii="Times New Roman" w:cs="Times New Roman" w:hAnsi="Times New Roman"/>
          <w:sz w:val="22"/>
        </w:rPr>
        <w:t>全屏深度RT</w:t>
      </w:r>
      <w:r>
        <w:rPr>
          <w:rFonts w:eastAsia="宋体" w:ascii="Times New Roman" w:cs="Times New Roman" w:hAnsi="Times New Roman"/>
          <w:sz w:val="22"/>
        </w:rPr>
        <w:t>
</w:t>
      </w:r>
    </w:p>
    <w:p>
      <w:pPr>
        <w:jc w:val="left"/>
      </w:pPr>
      <w:r>
        <w:rPr>
          <w:rFonts w:eastAsia="宋体" w:ascii="Times New Roman" w:cs="Times New Roman" w:hAnsi="Times New Roman"/>
          <w:color w:val="d83931"/>
          <w:sz w:val="22"/>
        </w:rPr>
        <w:t>3~6.</w:t>
      </w:r>
      <w:r>
        <w:rPr>
          <w:rFonts w:eastAsia="宋体" w:ascii="Times New Roman" w:cs="Times New Roman" w:hAnsi="Times New Roman"/>
          <w:sz w:val="22"/>
        </w:rPr>
        <w:t>1/2*1/2分辨率的体积光RT，为RGBA8像素格式，其中R通道存储由像素深度数据计算得到的遮挡信息，G通道存储基于摄像机深度的Mask信息，B通道存储基于太阳位置距离的Mask信息，A通道存储由像素颜色数据计算得到的亮度信息。4~6 RT根据太阳所在屏幕空间坐标和摄像机坐标求解出体积光方向，用类似计算MotionBlur的方向Blur方式模糊体积光数据，如下代码段所示：</w:t>
      </w:r>
      <w:r>
        <w:rPr>
          <w:rFonts w:eastAsia="宋体" w:ascii="Times New Roman" w:cs="Times New Roman" w:hAnsi="Times New Roman"/>
          <w:sz w:val="22"/>
        </w:rPr>
        <w:t>
</w:t>
      </w:r>
    </w:p>
    <w:p>
      <w:pPr>
        <w:jc w:val="left"/>
      </w:pPr>
      <w:r>
        <w:rPr>
          <w:rFonts w:eastAsia="宋体" w:ascii="Times New Roman" w:cs="Times New Roman" w:hAnsi="Times New Roman"/>
          <w:sz w:val="22"/>
        </w:rPr>
        <w:drawing>
          <wp:inline distT="0" distB="0" distL="0" distR="0">
            <wp:extent cx="5400675" cy="2857500"/>
            <wp:docPr id="33" name="Picture 33" descr="Generated"/>
            <a:graphic xmlns:a="http://schemas.openxmlformats.org/drawingml/2006/main">
              <a:graphicData uri="http://schemas.openxmlformats.org/drawingml/2006/picture">
                <pic:pic xmlns:pic="http://schemas.openxmlformats.org/drawingml/2006/picture">
                  <pic:nvPicPr>
                    <pic:cNvPr id="33" name="Generated"/>
                    <pic:cNvPicPr/>
                  </pic:nvPicPr>
                  <pic:blipFill>
                    <a:blip r:embed="rId37"/>
                    <a:stretch>
                      <a:fillRect/>
                    </a:stretch>
                  </pic:blipFill>
                  <pic:spPr>
                    <a:xfrm>
                      <a:off x="0" y="0"/>
                      <a:ext cx="5400675" cy="2857500"/>
                    </a:xfrm>
                    <a:prstGeom prst="rect">
                      <a:avLst/>
                    </a:prstGeom>
                  </pic:spPr>
                </pic:pic>
              </a:graphicData>
            </a:graphic>
          </wp:inline>
        </w:drawing>
      </w:r>
      <w:r>
        <w:rPr>
          <w:rFonts w:eastAsia="宋体" w:ascii="Times New Roman" w:cs="Times New Roman" w:hAnsi="Times New Roman"/>
          <w:sz w:val="22"/>
        </w:rPr>
        <w:t>
</w:t>
      </w:r>
    </w:p>
    <w:p>
      <w:pPr>
        <w:jc w:val="left"/>
      </w:pPr>
      <w:r>
        <w:rPr>
          <w:rFonts w:eastAsia="宋体" w:ascii="Times New Roman" w:cs="Times New Roman" w:hAnsi="Times New Roman"/>
          <w:color w:val="d83931"/>
          <w:sz w:val="22"/>
        </w:rPr>
        <w:t>7.</w:t>
      </w:r>
      <w:r>
        <w:rPr>
          <w:rFonts w:eastAsia="宋体" w:ascii="Times New Roman" w:cs="Times New Roman" w:hAnsi="Times New Roman"/>
          <w:sz w:val="22"/>
        </w:rPr>
        <w:t>最后将6叠加到1上，得到7所示的体积光效果。</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后续工作</w:t>
      </w:r>
      <w:r>
        <w:rPr>
          <w:rFonts w:eastAsia="宋体" w:ascii="Times New Roman" w:cs="Times New Roman" w:hAnsi="Times New Roman"/>
          <w:b w:val="true"/>
          <w:sz w:val="32"/>
        </w:rPr>
        <w:t>
</w:t>
      </w:r>
    </w:p>
    <w:p>
      <w:pPr>
        <w:numPr>
          <w:numId w:val="3"/>
        </w:numPr>
        <w:ind w:left="0"/>
        <w:jc w:val="left"/>
      </w:pPr>
      <w:r>
        <w:rPr>
          <w:rFonts w:eastAsia="宋体" w:ascii="Times New Roman" w:cs="Times New Roman" w:hAnsi="Times New Roman"/>
          <w:sz w:val="22"/>
        </w:rPr>
        <w:t>多套不同效果的天空、雾效之间实时切换，切换时机和参数可以基于空间、天气事件等。</w:t>
      </w:r>
      <w:r>
        <w:rPr>
          <w:rFonts w:eastAsia="宋体" w:ascii="Times New Roman" w:cs="Times New Roman" w:hAnsi="Times New Roman"/>
          <w:sz w:val="22"/>
        </w:rPr>
        <w:t>
</w:t>
      </w:r>
    </w:p>
    <w:p>
      <w:pPr>
        <w:numPr>
          <w:numId w:val="4"/>
        </w:numPr>
        <w:ind w:left="0"/>
        <w:jc w:val="left"/>
      </w:pPr>
      <w:r>
        <w:rPr>
          <w:rFonts w:eastAsia="宋体" w:ascii="Times New Roman" w:cs="Times New Roman" w:hAnsi="Times New Roman"/>
          <w:sz w:val="22"/>
        </w:rPr>
        <w:t>3D纹理展开到2D纹理，以覆盖不支持3D纹理的图形API。</w:t>
      </w:r>
      <w:r>
        <w:rPr>
          <w:rFonts w:eastAsia="宋体" w:ascii="Times New Roman" w:cs="Times New Roman" w:hAnsi="Times New Roman"/>
          <w:sz w:val="22"/>
        </w:rPr>
        <w:t>
</w:t>
      </w:r>
    </w:p>
    <w:p>
      <w:pPr>
        <w:numPr>
          <w:numId w:val="5"/>
        </w:numPr>
        <w:ind w:left="0"/>
        <w:jc w:val="left"/>
      </w:pPr>
      <w:r>
        <w:rPr>
          <w:rFonts w:eastAsia="宋体" w:ascii="Times New Roman" w:cs="Times New Roman" w:hAnsi="Times New Roman"/>
          <w:sz w:val="22"/>
        </w:rPr>
        <w:t>夜晚星空效果。</w:t>
      </w:r>
      <w:r>
        <w:rPr>
          <w:rFonts w:eastAsia="宋体" w:ascii="Times New Roman" w:cs="Times New Roman" w:hAnsi="Times New Roman"/>
          <w:sz w:val="22"/>
        </w:rPr>
        <w:t>
</w:t>
      </w:r>
    </w:p>
    <w:p>
      <w:pPr>
        <w:numPr>
          <w:numId w:val="6"/>
        </w:numPr>
        <w:ind w:left="0"/>
        <w:jc w:val="left"/>
      </w:pPr>
      <w:r>
        <w:rPr>
          <w:rFonts w:eastAsia="宋体" w:ascii="Times New Roman" w:cs="Times New Roman" w:hAnsi="Times New Roman"/>
          <w:sz w:val="22"/>
        </w:rPr>
        <w:t>不同天气下云的效果模拟。</w:t>
      </w:r>
      <w:r>
        <w:rPr>
          <w:rFonts w:eastAsia="宋体" w:ascii="Times New Roman" w:cs="Times New Roman" w:hAnsi="Times New Roman"/>
          <w:sz w:val="22"/>
        </w:rPr>
        <w:t>
</w:t>
      </w:r>
    </w:p>
    <w:p>
      <w:pPr>
        <w:numPr>
          <w:numId w:val="7"/>
        </w:numPr>
        <w:ind w:left="0"/>
        <w:jc w:val="left"/>
      </w:pPr>
      <w:r>
        <w:rPr>
          <w:rFonts w:eastAsia="宋体" w:ascii="Times New Roman" w:cs="Times New Roman" w:hAnsi="Times New Roman"/>
          <w:sz w:val="22"/>
        </w:rPr>
        <w:t>更好的体积光效果。</w:t>
      </w:r>
      <w:r>
        <w:rPr>
          <w:rFonts w:eastAsia="宋体" w:ascii="Times New Roman" w:cs="Times New Roman" w:hAnsi="Times New Roman"/>
          <w:sz w:val="22"/>
        </w:rPr>
        <w:t>
</w:t>
      </w:r>
    </w:p>
    <w:p>
      <w:pPr>
        <w:pStyle w:val="2"/>
        <w:spacing w:after="120" w:before="320"/>
        <w:jc w:val="left"/>
        <w:outlineLvl w:val="1"/>
      </w:pPr>
      <w:r>
        <w:rPr>
          <w:rFonts w:eastAsia="宋体" w:ascii="Times New Roman" w:cs="Times New Roman" w:hAnsi="Times New Roman"/>
          <w:b w:val="true"/>
          <w:sz w:val="32"/>
        </w:rPr>
        <w:t>引用</w:t>
      </w:r>
      <w:r>
        <w:rPr>
          <w:rFonts w:eastAsia="宋体" w:ascii="Times New Roman" w:cs="Times New Roman" w:hAnsi="Times New Roman"/>
          <w:b w:val="true"/>
          <w:sz w:val="32"/>
        </w:rPr>
        <w:t>
</w:t>
      </w:r>
    </w:p>
    <w:p>
      <w:pPr>
        <w:jc w:val="left"/>
      </w:pPr>
      <w:r>
        <w:rPr>
          <w:rFonts w:eastAsia="宋体" w:ascii="Times New Roman" w:cs="Times New Roman" w:hAnsi="Times New Roman"/>
          <w:sz w:val="22"/>
        </w:rPr>
        <w:t>[1] "Technical Art of Uncharted 4"，Naughty Dog, Siggraph 2016.</w:t>
      </w:r>
      <w:r>
        <w:rPr>
          <w:rFonts w:eastAsia="宋体" w:ascii="Times New Roman" w:cs="Times New Roman" w:hAnsi="Times New Roman"/>
          <w:sz w:val="22"/>
        </w:rPr>
        <w:t>
</w:t>
      </w:r>
    </w:p>
    <w:p>
      <w:pPr>
        <w:jc w:val="left"/>
      </w:pPr>
      <w:r>
        <w:rPr>
          <w:rFonts w:eastAsia="宋体" w:ascii="Times New Roman" w:cs="Times New Roman" w:hAnsi="Times New Roman"/>
          <w:sz w:val="22"/>
        </w:rPr>
        <w:t>[2] "Precomputed Atmospheric Scattering", Eric Bruneton, 2008.</w:t>
      </w:r>
      <w:r>
        <w:rPr>
          <w:rFonts w:eastAsia="宋体" w:ascii="Times New Roman" w:cs="Times New Roman" w:hAnsi="Times New Roman"/>
          <w:sz w:val="22"/>
        </w:rPr>
        <w:t>
</w:t>
      </w:r>
    </w:p>
    <w:p>
      <w:pPr>
        <w:jc w:val="left"/>
      </w:pPr>
      <w:r>
        <w:rPr>
          <w:rFonts w:eastAsia="宋体" w:ascii="Times New Roman" w:cs="Times New Roman" w:hAnsi="Times New Roman"/>
          <w:sz w:val="22"/>
        </w:rPr>
        <w:t>[3] "Rendering Parametrizable Planetary Atmospheres with Multiple Scattering in Real-Time", Elek.O, 2009.</w:t>
      </w:r>
      <w:r>
        <w:rPr>
          <w:rFonts w:eastAsia="宋体" w:ascii="Times New Roman" w:cs="Times New Roman" w:hAnsi="Times New Roman"/>
          <w:sz w:val="22"/>
        </w:rPr>
        <w:t>
</w:t>
      </w:r>
    </w:p>
    <w:p>
      <w:pPr>
        <w:jc w:val="left"/>
      </w:pPr>
      <w:r>
        <w:rPr>
          <w:rFonts w:eastAsia="宋体" w:ascii="Times New Roman" w:cs="Times New Roman" w:hAnsi="Times New Roman"/>
          <w:sz w:val="22"/>
        </w:rPr>
        <w:t>[4] "Physically Based Sky, Atmosphere and Cloud Rendering in Frostbite", Hillaire.S, 2016.</w:t>
      </w:r>
      <w:r>
        <w:rPr>
          <w:rFonts w:eastAsia="宋体" w:ascii="Times New Roman" w:cs="Times New Roman" w:hAnsi="Times New Roman"/>
          <w:sz w:val="22"/>
        </w:rPr>
        <w:t>
</w:t>
      </w:r>
    </w:p>
    <w:p>
      <w:pPr>
        <w:jc w:val="left"/>
      </w:pPr>
      <w:r>
        <w:rPr>
          <w:rFonts w:eastAsia="宋体" w:ascii="Times New Roman" w:cs="Times New Roman" w:hAnsi="Times New Roman"/>
          <w:sz w:val="22"/>
        </w:rPr>
        <w:t>[5] "Decima: Advances in Lighitng and AA", Giliam de Carpentier, Kohei Ishiyama, 2017.</w:t>
      </w:r>
      <w:r>
        <w:rPr>
          <w:rFonts w:eastAsia="宋体" w:ascii="Times New Roman" w:cs="Times New Roman" w:hAnsi="Times New Roman"/>
          <w:sz w:val="22"/>
        </w:rPr>
        <w:t>
</w:t>
      </w:r>
    </w:p>
    <w:p>
      <w:pPr>
        <w:jc w:val="left"/>
      </w:pPr>
      <w:r>
        <w:rPr>
          <w:rFonts w:eastAsia="宋体" w:ascii="Times New Roman" w:cs="Times New Roman" w:hAnsi="Times New Roman"/>
          <w:sz w:val="22"/>
        </w:rPr>
        <w:t>
</w:t>
      </w:r>
    </w:p>
    <w:sectPr>
      <w:footerReference w:type="default" r:id="rId3"/>
      <w:headerReference w:type="default" r:id="rId38"/>
      <w:headerReference w:type="first" r:id="rId39"/>
      <w:headerReference w:type="even" r:id="rId40"/>
      <w:pgSz w:orient="landscape"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2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朱迪安 7056"/>
          <v:fill opacity="0.3"/>
        </v:shape>
      </w:pict>
    </w:r>
  </w:p>
</w:hdr>
</file>

<file path=word/header2.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2" o:spid="_x0000_s1026"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header3.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v:shapetype>
        <v:shape id="PowerPlusWaterMarkObject3" o:spid="_x0000_s1027" type="#_x0000_t136" style="position:absolute;margin-left:0;margin-top:0;width:415pt;height:207.5pt;z-index:-251654144;mso-wrap-edited:f;mso-position-horizontal:center;mso-position-horizontal-relative:margin;mso-position-vertical:center;mso-position-vertical-relative:margin"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amp;quot;Cambria&amp;quot;;font-size:1pt" string=" 朱迪安 7056"/>
        </v:shape>
      </w:pict>
    </w:r>
  </w:p>
</w:hdr>
</file>

<file path=word/numbering.xml><?xml version="1.0" encoding="utf-8"?>
<w:numbering xmlns:w="http://schemas.openxmlformats.org/wordprocessingml/2006/main">
  <w:abstractNum w:abstractNumId="1">
    <w:lvl>
      <w:numFmt w:val="bullet"/>
      <w:suff w:val="space"/>
      <w:lvlText w:val="￮"/>
      <w:rPr>
        <w:color w:val="0070f0"/>
        <w:sz w:val="16"/>
      </w:rPr>
    </w:lvl>
  </w:abstractNum>
  <w:abstractNum w:abstractNumId="2">
    <w:lvl>
      <w:numFmt w:val="bullet"/>
      <w:suff w:val="space"/>
      <w:lvlText w:val="￮"/>
      <w:rPr>
        <w:color w:val="0070f0"/>
        <w:sz w:val="16"/>
      </w:rPr>
    </w:lvl>
  </w:abstractNum>
  <w:abstractNum w:abstractNumId="3">
    <w:lvl>
      <w:numFmt w:val="bullet"/>
      <w:suff w:val="space"/>
      <w:lvlText w:val="•"/>
      <w:rPr>
        <w:color w:val="0070f0"/>
      </w:rPr>
    </w:lvl>
  </w:abstractNum>
  <w:abstractNum w:abstractNumId="4">
    <w:lvl>
      <w:numFmt w:val="bullet"/>
      <w:suff w:val="space"/>
      <w:lvlText w:val="•"/>
      <w:rPr>
        <w:color w:val="0070f0"/>
      </w:rPr>
    </w:lvl>
  </w:abstractNum>
  <w:abstractNum w:abstractNumId="5">
    <w:lvl>
      <w:numFmt w:val="bullet"/>
      <w:suff w:val="space"/>
      <w:lvlText w:val="•"/>
      <w:rPr>
        <w:color w:val="0070f0"/>
      </w:rPr>
    </w:lvl>
  </w:abstractNum>
  <w:abstractNum w:abstractNumId="6">
    <w:lvl>
      <w:numFmt w:val="bullet"/>
      <w:suff w:val="space"/>
      <w:lvlText w:val="•"/>
      <w:rPr>
        <w:color w:val="0070f0"/>
      </w:rPr>
    </w:lvl>
  </w:abstractNum>
  <w:abstractNum w:abstractNumId="7">
    <w:lvl>
      <w:numFmt w:val="bullet"/>
      <w:suff w:val="space"/>
      <w:lvlText w:val="•"/>
      <w:rPr>
        <w:color w:val="0070f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numbering.xml" Type="http://schemas.openxmlformats.org/officeDocument/2006/relationships/numbering"/><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oter1.xml" Type="http://schemas.openxmlformats.org/officeDocument/2006/relationships/footer"/><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header1.xml" Type="http://schemas.openxmlformats.org/officeDocument/2006/relationships/header"/><Relationship Id="rId39" Target="header2.xml" Type="http://schemas.openxmlformats.org/officeDocument/2006/relationships/header"/><Relationship Id="rId4" Target="media/image1.png" Type="http://schemas.openxmlformats.org/officeDocument/2006/relationships/image"/><Relationship Id="rId40" Target="header3.xml" Type="http://schemas.openxmlformats.org/officeDocument/2006/relationships/header"/><Relationship Id="rId5" Target="media/image2.png" Type="http://schemas.openxmlformats.org/officeDocument/2006/relationships/image"/><Relationship Id="rId6" Target="media/image3.png" Type="http://schemas.openxmlformats.org/officeDocument/2006/relationships/image"/><Relationship Id="rId7" Target="https://www.alanzucconi.com/" TargetMode="External" Type="http://schemas.openxmlformats.org/officeDocument/2006/relationships/hyperlink"/><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2022-06-24T05:55:26Z</dcterms:created>
  <dc:creator>Apache POI</dc:creator>
</cp:coreProperties>
</file>